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462C89" w14:textId="77777777" w:rsidR="005E4BE4" w:rsidRPr="00C34801" w:rsidRDefault="005E4BE4" w:rsidP="005E4BE4">
      <w:pPr>
        <w:pStyle w:val="Heading1"/>
        <w:jc w:val="center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>SMARTFUEL SYSTEMS</w:t>
      </w:r>
    </w:p>
    <w:p w14:paraId="4B27531E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  <w:r w:rsidRPr="00C34801">
        <w:rPr>
          <w:rFonts w:ascii="Verdana" w:eastAsia="Calibri" w:hAnsi="Verdana" w:cs="Tahoma"/>
          <w:color w:val="0070C0"/>
        </w:rPr>
        <w:t>29 COOPER STR, CYRILDENE, GAUTENG</w:t>
      </w:r>
    </w:p>
    <w:p w14:paraId="3EAC8D73" w14:textId="77777777" w:rsidR="005E4BE4" w:rsidRPr="00C34801" w:rsidRDefault="005E4BE4" w:rsidP="005E4BE4">
      <w:pPr>
        <w:spacing w:after="0"/>
        <w:jc w:val="center"/>
        <w:rPr>
          <w:rFonts w:ascii="Verdana" w:eastAsia="Calibri" w:hAnsi="Verdana" w:cs="Tahoma"/>
          <w:color w:val="0070C0"/>
        </w:rPr>
      </w:pPr>
    </w:p>
    <w:p w14:paraId="7CBB4FA9" w14:textId="77777777" w:rsidR="005E4BE4" w:rsidRPr="00C34801" w:rsidRDefault="005E4BE4" w:rsidP="005E4BE4">
      <w:pPr>
        <w:pStyle w:val="Heading2"/>
        <w:rPr>
          <w:rFonts w:ascii="Verdana" w:hAnsi="Verdana"/>
          <w:color w:val="0070C0"/>
        </w:rPr>
      </w:pPr>
      <w:r w:rsidRPr="00C34801">
        <w:rPr>
          <w:rFonts w:ascii="Verdana" w:hAnsi="Verdana"/>
          <w:color w:val="0070C0"/>
        </w:rPr>
        <w:t xml:space="preserve">Technical Directive </w:t>
      </w:r>
    </w:p>
    <w:p w14:paraId="38EC1343" w14:textId="6C3AABE1" w:rsidR="005E4BE4" w:rsidRPr="00C34801" w:rsidRDefault="00C65633" w:rsidP="005E4BE4">
      <w:pPr>
        <w:pStyle w:val="Heading2"/>
        <w:rPr>
          <w:rFonts w:ascii="Verdana" w:hAnsi="Verdana"/>
          <w:color w:val="0070C0"/>
        </w:rPr>
      </w:pPr>
      <w:r>
        <w:rPr>
          <w:rFonts w:ascii="Verdana" w:hAnsi="Verdana"/>
          <w:color w:val="0070C0"/>
        </w:rPr>
        <w:t>13 November</w:t>
      </w:r>
      <w:r w:rsidR="005E4BE4" w:rsidRPr="00C34801">
        <w:rPr>
          <w:rFonts w:ascii="Verdana" w:hAnsi="Verdana"/>
          <w:color w:val="0070C0"/>
        </w:rPr>
        <w:t xml:space="preserve"> 2019</w:t>
      </w:r>
    </w:p>
    <w:p w14:paraId="53ABB766" w14:textId="77777777" w:rsidR="005E4BE4" w:rsidRPr="00C34801" w:rsidRDefault="005E4BE4" w:rsidP="005E4BE4">
      <w:pPr>
        <w:spacing w:after="0"/>
        <w:rPr>
          <w:rFonts w:ascii="Verdana" w:eastAsia="Calibri" w:hAnsi="Verdana" w:cs="Times New Roman"/>
          <w:color w:val="0070C0"/>
        </w:rPr>
      </w:pPr>
    </w:p>
    <w:p w14:paraId="71619B9C" w14:textId="465A4167" w:rsidR="00581EDE" w:rsidRDefault="00581EDE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Manufacturing Staff</w:t>
      </w:r>
    </w:p>
    <w:p w14:paraId="0F8BDBFF" w14:textId="0E9E9832" w:rsidR="00C65633" w:rsidRPr="00C34801" w:rsidRDefault="00C65633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>
        <w:rPr>
          <w:rFonts w:ascii="Verdana" w:eastAsia="Calibri" w:hAnsi="Verdana" w:cs="Tahoma"/>
          <w:color w:val="0070C0"/>
          <w:sz w:val="16"/>
        </w:rPr>
        <w:t xml:space="preserve">Technicians </w:t>
      </w:r>
    </w:p>
    <w:p w14:paraId="677B6E0B" w14:textId="77777777" w:rsidR="005E4BE4" w:rsidRPr="00C34801" w:rsidRDefault="005E4BE4" w:rsidP="005E4BE4">
      <w:pPr>
        <w:spacing w:after="0"/>
        <w:rPr>
          <w:rFonts w:ascii="Verdana" w:eastAsia="Calibri" w:hAnsi="Verdana" w:cs="Tahoma"/>
          <w:color w:val="0070C0"/>
          <w:sz w:val="16"/>
        </w:rPr>
      </w:pPr>
      <w:r w:rsidRPr="00C34801">
        <w:rPr>
          <w:rFonts w:ascii="Verdana" w:eastAsia="Calibri" w:hAnsi="Verdana" w:cs="Tahoma"/>
          <w:color w:val="0070C0"/>
          <w:sz w:val="16"/>
        </w:rPr>
        <w:t>QUAL STAFF</w:t>
      </w:r>
    </w:p>
    <w:p w14:paraId="053977B6" w14:textId="77777777" w:rsidR="005E4BE4" w:rsidRPr="00C34801" w:rsidRDefault="005E4BE4" w:rsidP="005E4BE4">
      <w:pPr>
        <w:spacing w:after="0"/>
        <w:rPr>
          <w:rFonts w:ascii="Verdana" w:eastAsia="Calibri" w:hAnsi="Verdana" w:cs="Tahoma"/>
          <w:color w:val="0070C0"/>
          <w:sz w:val="16"/>
        </w:rPr>
      </w:pPr>
    </w:p>
    <w:p w14:paraId="7489C678" w14:textId="638649DB" w:rsidR="0046485F" w:rsidRPr="0046485F" w:rsidRDefault="00581EDE" w:rsidP="00F15798">
      <w:pPr>
        <w:pStyle w:val="Heading3"/>
        <w:rPr>
          <w:rFonts w:ascii="Verdana" w:hAnsi="Verdana"/>
          <w:color w:val="0070C0"/>
          <w:sz w:val="24"/>
        </w:rPr>
      </w:pPr>
      <w:r w:rsidRPr="00C65633">
        <w:rPr>
          <w:rFonts w:ascii="Verdana" w:hAnsi="Verdana"/>
          <w:b w:val="0"/>
          <w:bCs/>
          <w:color w:val="0070C0"/>
          <w:sz w:val="28"/>
          <w:szCs w:val="28"/>
        </w:rPr>
        <w:t>The</w:t>
      </w:r>
      <w:r w:rsidR="00C65633">
        <w:rPr>
          <w:rFonts w:ascii="Verdana" w:hAnsi="Verdana"/>
          <w:b w:val="0"/>
          <w:bCs/>
          <w:color w:val="0070C0"/>
          <w:sz w:val="28"/>
          <w:szCs w:val="28"/>
        </w:rPr>
        <w:t xml:space="preserve"> SmartFuel</w:t>
      </w:r>
      <w:r w:rsidRPr="00C65633">
        <w:rPr>
          <w:rFonts w:ascii="Verdana" w:hAnsi="Verdana"/>
          <w:b w:val="0"/>
          <w:bCs/>
          <w:color w:val="0070C0"/>
          <w:sz w:val="28"/>
          <w:szCs w:val="28"/>
        </w:rPr>
        <w:t xml:space="preserve"> </w:t>
      </w:r>
      <w:proofErr w:type="spellStart"/>
      <w:r w:rsidR="00C65633">
        <w:rPr>
          <w:rFonts w:ascii="Verdana" w:hAnsi="Verdana"/>
          <w:b w:val="0"/>
          <w:bCs/>
          <w:color w:val="0070C0"/>
          <w:sz w:val="28"/>
          <w:szCs w:val="28"/>
        </w:rPr>
        <w:t>iButton</w:t>
      </w:r>
      <w:proofErr w:type="spellEnd"/>
      <w:r w:rsidR="00C65633">
        <w:rPr>
          <w:rFonts w:ascii="Verdana" w:hAnsi="Verdana"/>
          <w:b w:val="0"/>
          <w:bCs/>
          <w:color w:val="0070C0"/>
          <w:sz w:val="28"/>
          <w:szCs w:val="28"/>
        </w:rPr>
        <w:t xml:space="preserve"> Reader on the MID</w:t>
      </w:r>
      <w:r w:rsidR="0046485F">
        <w:rPr>
          <w:rFonts w:ascii="Verdana" w:hAnsi="Verdana"/>
          <w:b w:val="0"/>
          <w:bCs/>
          <w:color w:val="0070C0"/>
          <w:sz w:val="28"/>
          <w:szCs w:val="28"/>
        </w:rPr>
        <w:t xml:space="preserve"> and </w:t>
      </w:r>
      <w:r w:rsidR="009626A4">
        <w:rPr>
          <w:rFonts w:ascii="Verdana" w:hAnsi="Verdana"/>
          <w:b w:val="0"/>
          <w:bCs/>
          <w:color w:val="0070C0"/>
          <w:sz w:val="28"/>
          <w:szCs w:val="28"/>
        </w:rPr>
        <w:t>troubleshooting</w:t>
      </w:r>
      <w:r w:rsidR="0046485F">
        <w:rPr>
          <w:rFonts w:ascii="Verdana" w:hAnsi="Verdana"/>
          <w:b w:val="0"/>
          <w:bCs/>
          <w:color w:val="0070C0"/>
          <w:sz w:val="28"/>
          <w:szCs w:val="28"/>
        </w:rPr>
        <w:t xml:space="preserve"> the Buzzer</w:t>
      </w:r>
    </w:p>
    <w:p w14:paraId="6EA67A66" w14:textId="39F7DA98" w:rsidR="00376239" w:rsidRPr="00C65633" w:rsidRDefault="0046485F" w:rsidP="00F15798">
      <w:pPr>
        <w:pStyle w:val="Heading3"/>
        <w:rPr>
          <w:rFonts w:ascii="Verdana" w:hAnsi="Verdana"/>
          <w:color w:val="0070C0"/>
          <w:sz w:val="24"/>
        </w:rPr>
      </w:pPr>
      <w:r>
        <w:rPr>
          <w:rFonts w:ascii="Verdana" w:hAnsi="Verdana"/>
          <w:b w:val="0"/>
          <w:bCs/>
          <w:color w:val="0070C0"/>
          <w:sz w:val="28"/>
          <w:szCs w:val="28"/>
        </w:rPr>
        <w:t xml:space="preserve"> </w:t>
      </w:r>
      <w:r w:rsidR="004D4E67" w:rsidRPr="00C65633">
        <w:rPr>
          <w:rFonts w:ascii="Verdana" w:hAnsi="Verdana"/>
          <w:color w:val="0070C0"/>
        </w:rPr>
        <w:t xml:space="preserve">                                                </w:t>
      </w:r>
    </w:p>
    <w:p w14:paraId="06665C6B" w14:textId="5EF407A7" w:rsidR="00C65633" w:rsidRDefault="0046485F" w:rsidP="00C65633">
      <w:pPr>
        <w:rPr>
          <w:rFonts w:ascii="Verdana" w:hAnsi="Verdana"/>
          <w:color w:val="0070C0"/>
          <w:sz w:val="20"/>
          <w:szCs w:val="20"/>
          <w:lang w:val="en-US" w:eastAsia="ar-SA"/>
        </w:rPr>
      </w:pPr>
      <w:r>
        <w:rPr>
          <w:rFonts w:ascii="Verdana" w:hAnsi="Verdana"/>
          <w:color w:val="0070C0"/>
          <w:sz w:val="20"/>
          <w:szCs w:val="20"/>
          <w:lang w:val="en-US" w:eastAsia="ar-SA"/>
        </w:rPr>
        <w:t xml:space="preserve">Firstly, D1 put in the wrong way around will not allow the buzzer to work. There is a batch that Manufacturing would need to correct. Below is the correct way. A multimeter can be used to check this. </w:t>
      </w:r>
    </w:p>
    <w:p w14:paraId="060164DC" w14:textId="77777777" w:rsidR="0046485F" w:rsidRDefault="0046485F" w:rsidP="00C65633">
      <w:pPr>
        <w:rPr>
          <w:rFonts w:ascii="Verdana" w:hAnsi="Verdana"/>
          <w:color w:val="0070C0"/>
          <w:sz w:val="20"/>
          <w:szCs w:val="20"/>
        </w:rPr>
      </w:pPr>
    </w:p>
    <w:p w14:paraId="384D5021" w14:textId="52D68CC6" w:rsidR="00FD2EF1" w:rsidRDefault="00A40E4B" w:rsidP="00FD2EF1">
      <w:pPr>
        <w:rPr>
          <w:rFonts w:ascii="Verdana" w:hAnsi="Verdana"/>
          <w:b/>
          <w:bCs/>
          <w:color w:val="0070C0"/>
          <w:sz w:val="20"/>
          <w:szCs w:val="20"/>
        </w:rPr>
      </w:pPr>
      <w:r>
        <w:rPr>
          <w:rFonts w:ascii="Verdana" w:hAnsi="Verdana"/>
          <w:b/>
          <w:bCs/>
          <w:noProof/>
          <w:color w:val="0070C0"/>
          <w:sz w:val="20"/>
          <w:szCs w:val="20"/>
        </w:rPr>
        <w:drawing>
          <wp:inline distT="0" distB="0" distL="0" distR="0" wp14:anchorId="3C816655" wp14:editId="27502F41">
            <wp:extent cx="2129051" cy="2471102"/>
            <wp:effectExtent l="0" t="0" r="508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7755" cy="2516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969A0" w14:textId="10E94905" w:rsidR="009626A4" w:rsidRPr="009626A4" w:rsidRDefault="009626A4" w:rsidP="00FD2EF1">
      <w:pPr>
        <w:rPr>
          <w:rFonts w:ascii="Verdana" w:hAnsi="Verdana"/>
          <w:b/>
          <w:bCs/>
          <w:color w:val="0070C0"/>
          <w:sz w:val="20"/>
          <w:szCs w:val="20"/>
        </w:rPr>
      </w:pPr>
      <w:r w:rsidRPr="009626A4">
        <w:rPr>
          <w:rFonts w:ascii="Verdana" w:hAnsi="Verdana"/>
          <w:b/>
          <w:bCs/>
          <w:color w:val="0070C0"/>
          <w:sz w:val="20"/>
          <w:szCs w:val="20"/>
        </w:rPr>
        <w:t>MID7.2 and the Tag Reader</w:t>
      </w:r>
    </w:p>
    <w:p w14:paraId="64DBFF2A" w14:textId="5F35EA48" w:rsidR="0046485F" w:rsidRDefault="0046485F" w:rsidP="00FD2EF1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The Zener Diode</w:t>
      </w:r>
      <w:r w:rsidR="009626A4">
        <w:rPr>
          <w:rFonts w:ascii="Verdana" w:hAnsi="Verdana"/>
          <w:color w:val="0070C0"/>
          <w:sz w:val="20"/>
          <w:szCs w:val="20"/>
        </w:rPr>
        <w:t xml:space="preserve"> ZN1</w:t>
      </w:r>
      <w:r>
        <w:rPr>
          <w:rFonts w:ascii="Verdana" w:hAnsi="Verdana"/>
          <w:color w:val="0070C0"/>
          <w:sz w:val="20"/>
          <w:szCs w:val="20"/>
        </w:rPr>
        <w:t xml:space="preserve"> is </w:t>
      </w:r>
      <w:r w:rsidR="009626A4">
        <w:rPr>
          <w:rFonts w:ascii="Verdana" w:hAnsi="Verdana"/>
          <w:color w:val="0070C0"/>
          <w:sz w:val="20"/>
          <w:szCs w:val="20"/>
        </w:rPr>
        <w:t xml:space="preserve">a </w:t>
      </w:r>
      <w:r>
        <w:rPr>
          <w:rFonts w:ascii="Verdana" w:hAnsi="Verdana"/>
          <w:color w:val="0070C0"/>
          <w:sz w:val="20"/>
          <w:szCs w:val="20"/>
        </w:rPr>
        <w:t xml:space="preserve">3.6V </w:t>
      </w:r>
      <w:r w:rsidR="009626A4">
        <w:rPr>
          <w:rFonts w:ascii="Verdana" w:hAnsi="Verdana"/>
          <w:color w:val="0070C0"/>
          <w:sz w:val="20"/>
          <w:szCs w:val="20"/>
        </w:rPr>
        <w:t xml:space="preserve">on the BOM </w:t>
      </w:r>
      <w:r>
        <w:rPr>
          <w:rFonts w:ascii="Verdana" w:hAnsi="Verdana"/>
          <w:color w:val="0070C0"/>
          <w:sz w:val="20"/>
          <w:szCs w:val="20"/>
        </w:rPr>
        <w:t xml:space="preserve">and this will prevent </w:t>
      </w:r>
      <w:r w:rsidR="009626A4">
        <w:rPr>
          <w:rFonts w:ascii="Verdana" w:hAnsi="Verdana"/>
          <w:color w:val="0070C0"/>
          <w:sz w:val="20"/>
          <w:szCs w:val="20"/>
        </w:rPr>
        <w:t xml:space="preserve">the </w:t>
      </w:r>
      <w:proofErr w:type="spellStart"/>
      <w:r>
        <w:rPr>
          <w:rFonts w:ascii="Verdana" w:hAnsi="Verdana"/>
          <w:color w:val="0070C0"/>
          <w:sz w:val="20"/>
          <w:szCs w:val="20"/>
        </w:rPr>
        <w:t>Tag</w:t>
      </w:r>
      <w:proofErr w:type="spellEnd"/>
      <w:r>
        <w:rPr>
          <w:rFonts w:ascii="Verdana" w:hAnsi="Verdana"/>
          <w:color w:val="0070C0"/>
          <w:sz w:val="20"/>
          <w:szCs w:val="20"/>
        </w:rPr>
        <w:t xml:space="preserve"> Reader working with the MID7.2</w:t>
      </w:r>
      <w:r w:rsidR="009626A4">
        <w:rPr>
          <w:rFonts w:ascii="Verdana" w:hAnsi="Verdana"/>
          <w:color w:val="0070C0"/>
          <w:sz w:val="20"/>
          <w:szCs w:val="20"/>
        </w:rPr>
        <w:t>,</w:t>
      </w:r>
      <w:r>
        <w:rPr>
          <w:rFonts w:ascii="Verdana" w:hAnsi="Verdana"/>
          <w:color w:val="0070C0"/>
          <w:sz w:val="20"/>
          <w:szCs w:val="20"/>
        </w:rPr>
        <w:t xml:space="preserve"> which is a 5V device. Fortunately, Manufacturing is now assembling the locally assembled Tag Readers with a B2V55C-4V7 which is </w:t>
      </w:r>
      <w:r w:rsidR="009626A4">
        <w:rPr>
          <w:rFonts w:ascii="Verdana" w:hAnsi="Verdana"/>
          <w:color w:val="0070C0"/>
          <w:sz w:val="20"/>
          <w:szCs w:val="20"/>
        </w:rPr>
        <w:t xml:space="preserve">a </w:t>
      </w:r>
      <w:r>
        <w:rPr>
          <w:rFonts w:ascii="Verdana" w:hAnsi="Verdana"/>
          <w:color w:val="0070C0"/>
          <w:sz w:val="20"/>
          <w:szCs w:val="20"/>
        </w:rPr>
        <w:t>4.7V Zener and this works well. It is also suitable for the BlueWire Technology as th</w:t>
      </w:r>
      <w:r w:rsidR="009626A4">
        <w:rPr>
          <w:rFonts w:ascii="Verdana" w:hAnsi="Verdana"/>
          <w:color w:val="0070C0"/>
          <w:sz w:val="20"/>
          <w:szCs w:val="20"/>
        </w:rPr>
        <w:t>ose</w:t>
      </w:r>
      <w:r>
        <w:rPr>
          <w:rFonts w:ascii="Verdana" w:hAnsi="Verdana"/>
          <w:color w:val="0070C0"/>
          <w:sz w:val="20"/>
          <w:szCs w:val="20"/>
        </w:rPr>
        <w:t xml:space="preserve"> device</w:t>
      </w:r>
      <w:r w:rsidR="009626A4">
        <w:rPr>
          <w:rFonts w:ascii="Verdana" w:hAnsi="Verdana"/>
          <w:color w:val="0070C0"/>
          <w:sz w:val="20"/>
          <w:szCs w:val="20"/>
        </w:rPr>
        <w:t>s</w:t>
      </w:r>
      <w:r>
        <w:rPr>
          <w:rFonts w:ascii="Verdana" w:hAnsi="Verdana"/>
          <w:color w:val="0070C0"/>
          <w:sz w:val="20"/>
          <w:szCs w:val="20"/>
        </w:rPr>
        <w:t xml:space="preserve"> </w:t>
      </w:r>
      <w:r w:rsidR="009626A4">
        <w:rPr>
          <w:rFonts w:ascii="Verdana" w:hAnsi="Verdana"/>
          <w:color w:val="0070C0"/>
          <w:sz w:val="20"/>
          <w:szCs w:val="20"/>
        </w:rPr>
        <w:t>are 5V tolerant.</w:t>
      </w:r>
    </w:p>
    <w:p w14:paraId="3F2928CD" w14:textId="56A2161A" w:rsidR="009626A4" w:rsidRDefault="009626A4" w:rsidP="00FD2EF1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Technicians on site installing the MIDs, can also use a side cutter and remove Zener ZN1 and the Tag Reader will work, somewhat less protected. This would mean carrying the plastic enclosures and glue on such upgrades when they occur.</w:t>
      </w:r>
    </w:p>
    <w:p w14:paraId="00D22B47" w14:textId="2336B5B8" w:rsidR="009626A4" w:rsidRDefault="009626A4" w:rsidP="00FD2EF1">
      <w:pPr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 xml:space="preserve">Stores would need to instruct </w:t>
      </w:r>
      <w:proofErr w:type="spellStart"/>
      <w:r>
        <w:rPr>
          <w:rFonts w:ascii="Verdana" w:hAnsi="Verdana"/>
          <w:color w:val="0070C0"/>
          <w:sz w:val="20"/>
          <w:szCs w:val="20"/>
        </w:rPr>
        <w:t>Cirket</w:t>
      </w:r>
      <w:proofErr w:type="spellEnd"/>
      <w:r>
        <w:rPr>
          <w:rFonts w:ascii="Verdana" w:hAnsi="Verdana"/>
          <w:color w:val="0070C0"/>
          <w:sz w:val="20"/>
          <w:szCs w:val="20"/>
        </w:rPr>
        <w:t xml:space="preserve"> to change the BOM they have so that we remove the 3.6V Zener and use one around 5V when ordering again.</w:t>
      </w:r>
    </w:p>
    <w:p w14:paraId="722AF30B" w14:textId="0F805065" w:rsidR="00086D4E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CEO</w:t>
      </w:r>
    </w:p>
    <w:p w14:paraId="4898DF6C" w14:textId="644F38EB" w:rsidR="00086D4E" w:rsidRPr="00C34801" w:rsidRDefault="00086D4E" w:rsidP="009626A4">
      <w:pPr>
        <w:spacing w:after="0"/>
        <w:rPr>
          <w:rFonts w:ascii="Verdana" w:hAnsi="Verdana"/>
          <w:color w:val="0070C0"/>
          <w:sz w:val="20"/>
          <w:szCs w:val="20"/>
        </w:rPr>
      </w:pPr>
      <w:r>
        <w:rPr>
          <w:rFonts w:ascii="Verdana" w:hAnsi="Verdana"/>
          <w:color w:val="0070C0"/>
          <w:sz w:val="20"/>
          <w:szCs w:val="20"/>
        </w:rPr>
        <w:t>(Qual HFA)</w:t>
      </w:r>
    </w:p>
    <w:p w14:paraId="74526040" w14:textId="174362A0" w:rsidR="00FD2EF1" w:rsidRPr="00C34801" w:rsidRDefault="00FD2EF1" w:rsidP="00FD2EF1">
      <w:pPr>
        <w:rPr>
          <w:rFonts w:ascii="Verdana" w:hAnsi="Verdana"/>
          <w:color w:val="0070C0"/>
          <w:sz w:val="20"/>
          <w:szCs w:val="20"/>
        </w:rPr>
      </w:pPr>
    </w:p>
    <w:p w14:paraId="03B27DF7" w14:textId="77777777" w:rsidR="005277F9" w:rsidRPr="00C34801" w:rsidRDefault="005277F9">
      <w:pPr>
        <w:rPr>
          <w:color w:val="0070C0"/>
        </w:rPr>
      </w:pPr>
    </w:p>
    <w:sectPr w:rsidR="005277F9" w:rsidRPr="00C34801" w:rsidSect="009053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Heading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Heading3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B5D6761"/>
    <w:multiLevelType w:val="hybridMultilevel"/>
    <w:tmpl w:val="ECFC3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910172"/>
    <w:multiLevelType w:val="hybridMultilevel"/>
    <w:tmpl w:val="CCE87A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877F0"/>
    <w:multiLevelType w:val="hybridMultilevel"/>
    <w:tmpl w:val="D3CA9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954"/>
    <w:rsid w:val="00027481"/>
    <w:rsid w:val="00086D4E"/>
    <w:rsid w:val="000F2954"/>
    <w:rsid w:val="00376239"/>
    <w:rsid w:val="003C5D01"/>
    <w:rsid w:val="0044607C"/>
    <w:rsid w:val="0046485F"/>
    <w:rsid w:val="004D4E67"/>
    <w:rsid w:val="004F775A"/>
    <w:rsid w:val="005277F9"/>
    <w:rsid w:val="00581EDE"/>
    <w:rsid w:val="00594F09"/>
    <w:rsid w:val="005E4BE4"/>
    <w:rsid w:val="006460AC"/>
    <w:rsid w:val="006E42B2"/>
    <w:rsid w:val="00752827"/>
    <w:rsid w:val="007D572F"/>
    <w:rsid w:val="0082321C"/>
    <w:rsid w:val="00905329"/>
    <w:rsid w:val="00936CD6"/>
    <w:rsid w:val="009626A4"/>
    <w:rsid w:val="009C7D80"/>
    <w:rsid w:val="00A40E4B"/>
    <w:rsid w:val="00A91853"/>
    <w:rsid w:val="00AF29A1"/>
    <w:rsid w:val="00B94EB1"/>
    <w:rsid w:val="00C07FC2"/>
    <w:rsid w:val="00C11B88"/>
    <w:rsid w:val="00C34801"/>
    <w:rsid w:val="00C438A8"/>
    <w:rsid w:val="00C65633"/>
    <w:rsid w:val="00CA1469"/>
    <w:rsid w:val="00CA1624"/>
    <w:rsid w:val="00CE0332"/>
    <w:rsid w:val="00D1708C"/>
    <w:rsid w:val="00E72AF1"/>
    <w:rsid w:val="00EE4AF5"/>
    <w:rsid w:val="00F01A70"/>
    <w:rsid w:val="00F36AE2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9F70D"/>
  <w15:docId w15:val="{39227A18-25DC-4805-8CFD-C666D7A84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5329"/>
  </w:style>
  <w:style w:type="paragraph" w:styleId="Heading1">
    <w:name w:val="heading 1"/>
    <w:basedOn w:val="Normal"/>
    <w:next w:val="Normal"/>
    <w:link w:val="Heading1Char"/>
    <w:qFormat/>
    <w:rsid w:val="005E4BE4"/>
    <w:pPr>
      <w:keepNext/>
      <w:numPr>
        <w:numId w:val="1"/>
      </w:numPr>
      <w:suppressAutoHyphens/>
      <w:spacing w:after="0" w:line="240" w:lineRule="auto"/>
      <w:outlineLvl w:val="0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2">
    <w:name w:val="heading 2"/>
    <w:basedOn w:val="Normal"/>
    <w:next w:val="Normal"/>
    <w:link w:val="Heading2Char"/>
    <w:qFormat/>
    <w:rsid w:val="005E4BE4"/>
    <w:pPr>
      <w:keepNext/>
      <w:numPr>
        <w:ilvl w:val="1"/>
        <w:numId w:val="1"/>
      </w:numPr>
      <w:suppressAutoHyphens/>
      <w:spacing w:after="0" w:line="240" w:lineRule="auto"/>
      <w:jc w:val="center"/>
      <w:outlineLvl w:val="1"/>
    </w:pPr>
    <w:rPr>
      <w:rFonts w:ascii="Tahoma" w:eastAsia="Times New Roman" w:hAnsi="Tahoma" w:cs="Tahoma"/>
      <w:bCs/>
      <w:sz w:val="28"/>
      <w:szCs w:val="20"/>
      <w:lang w:val="en-US" w:eastAsia="ar-SA"/>
    </w:rPr>
  </w:style>
  <w:style w:type="paragraph" w:styleId="Heading3">
    <w:name w:val="heading 3"/>
    <w:basedOn w:val="Normal"/>
    <w:next w:val="Normal"/>
    <w:link w:val="Heading3Char"/>
    <w:qFormat/>
    <w:rsid w:val="005E4BE4"/>
    <w:pPr>
      <w:keepNext/>
      <w:numPr>
        <w:ilvl w:val="2"/>
        <w:numId w:val="1"/>
      </w:numPr>
      <w:suppressAutoHyphens/>
      <w:spacing w:after="0" w:line="240" w:lineRule="auto"/>
      <w:jc w:val="center"/>
      <w:outlineLvl w:val="2"/>
    </w:pPr>
    <w:rPr>
      <w:rFonts w:ascii="Tahoma" w:eastAsia="Times New Roman" w:hAnsi="Tahoma" w:cs="Tahoma"/>
      <w:b/>
      <w:sz w:val="32"/>
      <w:szCs w:val="20"/>
      <w:lang w:val="en-US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6C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CD6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2Char">
    <w:name w:val="Heading 2 Char"/>
    <w:basedOn w:val="DefaultParagraphFont"/>
    <w:link w:val="Heading2"/>
    <w:rsid w:val="005E4BE4"/>
    <w:rPr>
      <w:rFonts w:ascii="Tahoma" w:eastAsia="Times New Roman" w:hAnsi="Tahoma" w:cs="Tahoma"/>
      <w:bCs/>
      <w:sz w:val="28"/>
      <w:szCs w:val="20"/>
      <w:lang w:val="en-US" w:eastAsia="ar-SA"/>
    </w:rPr>
  </w:style>
  <w:style w:type="character" w:customStyle="1" w:styleId="Heading3Char">
    <w:name w:val="Heading 3 Char"/>
    <w:basedOn w:val="DefaultParagraphFont"/>
    <w:link w:val="Heading3"/>
    <w:rsid w:val="005E4BE4"/>
    <w:rPr>
      <w:rFonts w:ascii="Tahoma" w:eastAsia="Times New Roman" w:hAnsi="Tahoma" w:cs="Tahoma"/>
      <w:b/>
      <w:sz w:val="32"/>
      <w:szCs w:val="20"/>
      <w:lang w:val="en-US" w:eastAsia="ar-SA"/>
    </w:rPr>
  </w:style>
  <w:style w:type="paragraph" w:styleId="ListParagraph">
    <w:name w:val="List Paragraph"/>
    <w:basedOn w:val="Normal"/>
    <w:uiPriority w:val="34"/>
    <w:qFormat/>
    <w:rsid w:val="0002748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6460A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72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SmartFuel</dc:creator>
  <cp:lastModifiedBy>Neal Singh</cp:lastModifiedBy>
  <cp:revision>7</cp:revision>
  <dcterms:created xsi:type="dcterms:W3CDTF">2019-11-13T08:33:00Z</dcterms:created>
  <dcterms:modified xsi:type="dcterms:W3CDTF">2019-11-13T09:04:00Z</dcterms:modified>
</cp:coreProperties>
</file>