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16CC6" w14:textId="26894B13" w:rsidR="00D167B1" w:rsidRPr="00886A41" w:rsidRDefault="00C66C43">
      <w:pPr>
        <w:rPr>
          <w:rFonts w:ascii="Verdana" w:hAnsi="Verdana"/>
          <w:b/>
          <w:bCs/>
          <w:sz w:val="28"/>
          <w:szCs w:val="28"/>
        </w:rPr>
      </w:pPr>
      <w:proofErr w:type="gramStart"/>
      <w:r w:rsidRPr="00886A41">
        <w:rPr>
          <w:rFonts w:ascii="Verdana" w:hAnsi="Verdana"/>
          <w:b/>
          <w:bCs/>
          <w:sz w:val="28"/>
          <w:szCs w:val="28"/>
        </w:rPr>
        <w:t>MID</w:t>
      </w:r>
      <w:r w:rsidR="001E4BCF" w:rsidRPr="00886A41">
        <w:rPr>
          <w:rFonts w:ascii="Verdana" w:hAnsi="Verdana"/>
          <w:b/>
          <w:bCs/>
          <w:sz w:val="28"/>
          <w:szCs w:val="28"/>
        </w:rPr>
        <w:t xml:space="preserve"> :</w:t>
      </w:r>
      <w:proofErr w:type="gramEnd"/>
      <w:r w:rsidR="001E4BCF" w:rsidRPr="00886A41">
        <w:rPr>
          <w:rFonts w:ascii="Verdana" w:hAnsi="Verdana"/>
          <w:b/>
          <w:bCs/>
          <w:sz w:val="28"/>
          <w:szCs w:val="28"/>
        </w:rPr>
        <w:t xml:space="preserve"> </w:t>
      </w:r>
      <w:r w:rsidRPr="00886A41">
        <w:rPr>
          <w:rFonts w:ascii="Verdana" w:hAnsi="Verdana"/>
          <w:b/>
          <w:bCs/>
          <w:sz w:val="28"/>
          <w:szCs w:val="28"/>
        </w:rPr>
        <w:t xml:space="preserve"> Totalizer Fraud detection Standalone sale</w:t>
      </w:r>
    </w:p>
    <w:p w14:paraId="7C11DBEF" w14:textId="542F5D54" w:rsidR="001E4BCF" w:rsidRPr="00886A41" w:rsidRDefault="001E4BCF">
      <w:pPr>
        <w:rPr>
          <w:rFonts w:ascii="Verdana" w:hAnsi="Verdana"/>
          <w:b/>
          <w:bCs/>
        </w:rPr>
      </w:pPr>
    </w:p>
    <w:p w14:paraId="381C42F2" w14:textId="61D96995" w:rsidR="001E4BCF" w:rsidRPr="00886A41" w:rsidRDefault="001E4BCF">
      <w:pPr>
        <w:rPr>
          <w:rFonts w:ascii="Verdana" w:hAnsi="Verdana"/>
        </w:rPr>
      </w:pPr>
      <w:r w:rsidRPr="00886A41">
        <w:rPr>
          <w:rFonts w:ascii="Verdana" w:hAnsi="Verdana"/>
        </w:rPr>
        <w:t>The MECH DB is designed to fit a Hammond 1551P board (different to what we have in stock</w:t>
      </w:r>
      <w:proofErr w:type="gramStart"/>
      <w:r w:rsidRPr="00886A41">
        <w:rPr>
          <w:rFonts w:ascii="Verdana" w:hAnsi="Verdana"/>
        </w:rPr>
        <w:t>) .</w:t>
      </w:r>
      <w:proofErr w:type="gramEnd"/>
    </w:p>
    <w:p w14:paraId="6CB47176" w14:textId="1F86E3EE" w:rsidR="001E4BCF" w:rsidRPr="00886A41" w:rsidRDefault="001E4BCF">
      <w:pPr>
        <w:rPr>
          <w:rFonts w:ascii="Verdana" w:hAnsi="Verdana"/>
        </w:rPr>
      </w:pPr>
      <w:r w:rsidRPr="00886A41">
        <w:rPr>
          <w:rFonts w:ascii="Verdana" w:hAnsi="Verdana"/>
        </w:rPr>
        <w:t xml:space="preserve">Due to the space limitations, it can take to two small batteries </w:t>
      </w:r>
      <w:r w:rsidR="00085B54" w:rsidRPr="00886A41">
        <w:rPr>
          <w:rFonts w:ascii="Verdana" w:hAnsi="Verdana"/>
        </w:rPr>
        <w:t>one on the top and one on the bottom.</w:t>
      </w:r>
      <w:r w:rsidR="00886A41" w:rsidRPr="00886A41">
        <w:rPr>
          <w:rFonts w:ascii="Verdana" w:hAnsi="Verdana"/>
        </w:rPr>
        <w:t xml:space="preserve"> The number of batteries will determine the period that we want the MID to run for </w:t>
      </w:r>
      <w:r w:rsidR="00886A41">
        <w:rPr>
          <w:rFonts w:ascii="Verdana" w:hAnsi="Verdana"/>
        </w:rPr>
        <w:t>to</w:t>
      </w:r>
      <w:r w:rsidR="00886A41" w:rsidRPr="00886A41">
        <w:rPr>
          <w:rFonts w:ascii="Verdana" w:hAnsi="Verdana"/>
        </w:rPr>
        <w:t xml:space="preserve"> monitor potential fraud situations. </w:t>
      </w:r>
    </w:p>
    <w:p w14:paraId="7B18614C" w14:textId="6AF0FC79" w:rsidR="00085B54" w:rsidRPr="00886A41" w:rsidRDefault="00085B54">
      <w:pPr>
        <w:rPr>
          <w:rFonts w:ascii="Verdana" w:hAnsi="Verdana"/>
        </w:rPr>
      </w:pPr>
      <w:r w:rsidRPr="00886A41">
        <w:rPr>
          <w:rFonts w:ascii="Verdana" w:hAnsi="Verdana"/>
        </w:rPr>
        <w:t xml:space="preserve">Battery Type: 3.7 Volts Lithium ion or </w:t>
      </w:r>
      <w:proofErr w:type="gramStart"/>
      <w:r w:rsidRPr="00886A41">
        <w:rPr>
          <w:rFonts w:ascii="Verdana" w:hAnsi="Verdana"/>
        </w:rPr>
        <w:t>Lithium  Polymer</w:t>
      </w:r>
      <w:proofErr w:type="gramEnd"/>
      <w:r w:rsidRPr="00886A41">
        <w:rPr>
          <w:rFonts w:ascii="Verdana" w:hAnsi="Verdana"/>
        </w:rPr>
        <w:t xml:space="preserve"> </w:t>
      </w:r>
    </w:p>
    <w:p w14:paraId="3A12AFE2" w14:textId="11C16D65" w:rsidR="002E531E" w:rsidRPr="00886A41" w:rsidRDefault="002E531E">
      <w:pPr>
        <w:rPr>
          <w:rFonts w:ascii="Verdana" w:hAnsi="Verdana"/>
        </w:rPr>
      </w:pPr>
      <w:r w:rsidRPr="00886A41">
        <w:rPr>
          <w:rFonts w:ascii="Verdana" w:hAnsi="Verdana"/>
        </w:rPr>
        <w:t xml:space="preserve">The current battery we have was source via </w:t>
      </w:r>
      <w:proofErr w:type="spellStart"/>
      <w:r w:rsidRPr="00886A41">
        <w:rPr>
          <w:rFonts w:ascii="Verdana" w:hAnsi="Verdana"/>
        </w:rPr>
        <w:t>Hanward</w:t>
      </w:r>
      <w:proofErr w:type="spellEnd"/>
      <w:r w:rsidRPr="00886A41">
        <w:rPr>
          <w:rFonts w:ascii="Verdana" w:hAnsi="Verdana"/>
        </w:rPr>
        <w:t xml:space="preserve"> (</w:t>
      </w:r>
      <w:proofErr w:type="spellStart"/>
      <w:r w:rsidRPr="00886A41">
        <w:rPr>
          <w:rFonts w:ascii="Verdana" w:hAnsi="Verdana"/>
        </w:rPr>
        <w:t>Cirket</w:t>
      </w:r>
      <w:proofErr w:type="spellEnd"/>
      <w:r w:rsidRPr="00886A41">
        <w:rPr>
          <w:rFonts w:ascii="Verdana" w:hAnsi="Verdana"/>
        </w:rPr>
        <w:t>) and we got the best price from him.</w:t>
      </w:r>
    </w:p>
    <w:p w14:paraId="448E87E5" w14:textId="5638D31F" w:rsidR="002E531E" w:rsidRPr="00886A41" w:rsidRDefault="002E531E">
      <w:pPr>
        <w:rPr>
          <w:rFonts w:ascii="Verdana" w:hAnsi="Verdana"/>
        </w:rPr>
      </w:pPr>
      <w:r w:rsidRPr="00886A41">
        <w:rPr>
          <w:rFonts w:ascii="Verdana" w:hAnsi="Verdana"/>
          <w:noProof/>
        </w:rPr>
        <w:drawing>
          <wp:anchor distT="0" distB="0" distL="114300" distR="114300" simplePos="0" relativeHeight="251658240" behindDoc="1" locked="0" layoutInCell="1" allowOverlap="1" wp14:anchorId="0C66D38F" wp14:editId="539F6F2F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1213485" cy="1581150"/>
            <wp:effectExtent l="0" t="0" r="571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48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A41" w:rsidRPr="00886A41">
        <w:rPr>
          <w:rFonts w:ascii="Verdana" w:hAnsi="Verdana"/>
        </w:rPr>
        <w:t xml:space="preserve">This is the battery that must connected either under or on the top of the MECH DB. </w:t>
      </w:r>
    </w:p>
    <w:p w14:paraId="5D0835AF" w14:textId="58FA6F6C" w:rsidR="00886A41" w:rsidRPr="00886A41" w:rsidRDefault="00886A41">
      <w:pPr>
        <w:rPr>
          <w:rFonts w:ascii="Verdana" w:hAnsi="Verdana"/>
        </w:rPr>
      </w:pPr>
      <w:r w:rsidRPr="00886A41">
        <w:rPr>
          <w:rFonts w:ascii="Verdana" w:hAnsi="Verdana"/>
        </w:rPr>
        <w:t xml:space="preserve">The wires should be cut short and </w:t>
      </w:r>
      <w:r>
        <w:rPr>
          <w:rFonts w:ascii="Verdana" w:hAnsi="Verdana"/>
        </w:rPr>
        <w:t xml:space="preserve">soldered to </w:t>
      </w:r>
      <w:proofErr w:type="spellStart"/>
      <w:r>
        <w:rPr>
          <w:rFonts w:ascii="Verdana" w:hAnsi="Verdana"/>
        </w:rPr>
        <w:t>t</w:t>
      </w:r>
      <w:r w:rsidRPr="00886A41">
        <w:rPr>
          <w:rFonts w:ascii="Verdana" w:hAnsi="Verdana"/>
        </w:rPr>
        <w:t>e</w:t>
      </w:r>
      <w:proofErr w:type="spellEnd"/>
      <w:r w:rsidRPr="00886A41">
        <w:rPr>
          <w:rFonts w:ascii="Verdana" w:hAnsi="Verdana"/>
        </w:rPr>
        <w:t xml:space="preserve"> board as indicate by the arrows with Red to + and Black to -.</w:t>
      </w:r>
    </w:p>
    <w:p w14:paraId="6F6FB653" w14:textId="102BD341" w:rsidR="001E4BCF" w:rsidRPr="00886A41" w:rsidRDefault="00886A41">
      <w:pPr>
        <w:rPr>
          <w:rFonts w:ascii="Verdana" w:hAnsi="Verdana"/>
        </w:rPr>
      </w:pPr>
      <w:r w:rsidRPr="00886A41">
        <w:rPr>
          <w:rFonts w:ascii="Verdana" w:hAnsi="Verdana"/>
        </w:rPr>
        <w:t>When the MID is not powered, the green RUN LED has an Off period of about 2 sec and an O</w:t>
      </w:r>
      <w:r>
        <w:rPr>
          <w:rFonts w:ascii="Verdana" w:hAnsi="Verdana"/>
        </w:rPr>
        <w:t>N</w:t>
      </w:r>
      <w:r w:rsidRPr="00886A41">
        <w:rPr>
          <w:rFonts w:ascii="Verdana" w:hAnsi="Verdana"/>
        </w:rPr>
        <w:t xml:space="preserve"> of about 200m/s. (in future this will be removed altogether so that there is no indication of power on the board.</w:t>
      </w:r>
    </w:p>
    <w:p w14:paraId="0A9E1DED" w14:textId="6EEEBBDA" w:rsidR="00886A41" w:rsidRPr="00886A41" w:rsidRDefault="00886A41">
      <w:pPr>
        <w:rPr>
          <w:rFonts w:ascii="Verdana" w:hAnsi="Verdana"/>
        </w:rPr>
      </w:pPr>
    </w:p>
    <w:p w14:paraId="57A98138" w14:textId="59140C7E" w:rsidR="00886A41" w:rsidRPr="00886A41" w:rsidRDefault="00886A41">
      <w:pPr>
        <w:rPr>
          <w:rFonts w:ascii="Verdana" w:hAnsi="Verdana"/>
        </w:rPr>
      </w:pPr>
      <w:r w:rsidRPr="00886A41">
        <w:rPr>
          <w:rFonts w:ascii="Verdana" w:hAnsi="Verdana"/>
        </w:rPr>
        <w:t xml:space="preserve">With this in place with MID </w:t>
      </w:r>
      <w:r>
        <w:rPr>
          <w:rFonts w:ascii="Verdana" w:hAnsi="Verdana"/>
        </w:rPr>
        <w:t xml:space="preserve">FW </w:t>
      </w:r>
      <w:proofErr w:type="spellStart"/>
      <w:r w:rsidRPr="00886A41">
        <w:rPr>
          <w:rFonts w:ascii="Verdana" w:hAnsi="Verdana"/>
        </w:rPr>
        <w:t>ver</w:t>
      </w:r>
      <w:proofErr w:type="spellEnd"/>
      <w:r w:rsidRPr="00886A41">
        <w:rPr>
          <w:rFonts w:ascii="Verdana" w:hAnsi="Verdana"/>
        </w:rPr>
        <w:t xml:space="preserve">: 0.1.6D, the Master Controller will track </w:t>
      </w:r>
      <w:proofErr w:type="spellStart"/>
      <w:r w:rsidRPr="00886A41">
        <w:rPr>
          <w:rFonts w:ascii="Verdana" w:hAnsi="Verdana"/>
        </w:rPr>
        <w:t>pulser</w:t>
      </w:r>
      <w:proofErr w:type="spellEnd"/>
      <w:r w:rsidRPr="00886A41">
        <w:rPr>
          <w:rFonts w:ascii="Verdana" w:hAnsi="Verdana"/>
        </w:rPr>
        <w:t xml:space="preserve"> movement even if the system is power down.</w:t>
      </w:r>
    </w:p>
    <w:p w14:paraId="1AAB01DA" w14:textId="64D01B59" w:rsidR="00886A41" w:rsidRPr="00886A41" w:rsidRDefault="00886A41">
      <w:pPr>
        <w:rPr>
          <w:rFonts w:ascii="Verdana" w:hAnsi="Verdana"/>
        </w:rPr>
      </w:pPr>
      <w:r w:rsidRPr="00886A41">
        <w:rPr>
          <w:rFonts w:ascii="Verdana" w:hAnsi="Verdana"/>
          <w:noProof/>
        </w:rPr>
        <w:drawing>
          <wp:anchor distT="0" distB="0" distL="114300" distR="114300" simplePos="0" relativeHeight="251659264" behindDoc="1" locked="0" layoutInCell="1" allowOverlap="1" wp14:anchorId="464A13BB" wp14:editId="0649D854">
            <wp:simplePos x="0" y="0"/>
            <wp:positionH relativeFrom="column">
              <wp:posOffset>76200</wp:posOffset>
            </wp:positionH>
            <wp:positionV relativeFrom="paragraph">
              <wp:posOffset>661035</wp:posOffset>
            </wp:positionV>
            <wp:extent cx="4295775" cy="2916884"/>
            <wp:effectExtent l="0" t="0" r="0" b="0"/>
            <wp:wrapTight wrapText="bothSides">
              <wp:wrapPolygon edited="0">
                <wp:start x="0" y="0"/>
                <wp:lineTo x="0" y="21445"/>
                <wp:lineTo x="21456" y="21445"/>
                <wp:lineTo x="2145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91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A41">
        <w:rPr>
          <w:rFonts w:ascii="Verdana" w:hAnsi="Verdana"/>
        </w:rPr>
        <w:t>NB: This Hammond enclosure can be gotten from Communica – I have no data if it is a</w:t>
      </w:r>
      <w:r>
        <w:rPr>
          <w:rFonts w:ascii="Verdana" w:hAnsi="Verdana"/>
        </w:rPr>
        <w:t>n</w:t>
      </w:r>
      <w:r w:rsidRPr="00886A41">
        <w:rPr>
          <w:rFonts w:ascii="Verdana" w:hAnsi="Verdana"/>
        </w:rPr>
        <w:t xml:space="preserve"> ex-stock item.</w:t>
      </w:r>
    </w:p>
    <w:sectPr w:rsidR="00886A41" w:rsidRPr="00886A41" w:rsidSect="001E4BCF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C43"/>
    <w:rsid w:val="00085B54"/>
    <w:rsid w:val="001E4BCF"/>
    <w:rsid w:val="002E531E"/>
    <w:rsid w:val="00886A41"/>
    <w:rsid w:val="00A87793"/>
    <w:rsid w:val="00C15A2A"/>
    <w:rsid w:val="00C66C43"/>
    <w:rsid w:val="00D1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0A1C2"/>
  <w15:chartTrackingRefBased/>
  <w15:docId w15:val="{A6B81916-3F85-4394-AAC0-C01BFC61C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DDD1E-181A-4353-9C75-58CB4FC86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dcterms:created xsi:type="dcterms:W3CDTF">2020-03-18T12:54:00Z</dcterms:created>
  <dcterms:modified xsi:type="dcterms:W3CDTF">2020-03-18T13:37:00Z</dcterms:modified>
</cp:coreProperties>
</file>